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C6A90" w14:textId="77777777" w:rsidR="00C811E5" w:rsidRDefault="00987A61" w:rsidP="00987A61">
      <w:pPr>
        <w:pStyle w:val="NormalWeb"/>
        <w:rPr>
          <w:rFonts w:ascii="Arial" w:hAnsi="Arial" w:cs="Arial"/>
          <w:b/>
          <w:bCs/>
        </w:rPr>
      </w:pPr>
      <w:r w:rsidRPr="00987A61">
        <w:rPr>
          <w:rFonts w:ascii="Arial" w:hAnsi="Arial" w:cs="Arial"/>
          <w:b/>
          <w:bCs/>
        </w:rPr>
        <w:t xml:space="preserve">CURRICULUM VITAE </w:t>
      </w:r>
    </w:p>
    <w:p w14:paraId="0BD0E4EA" w14:textId="77777777" w:rsidR="00C811E5" w:rsidRPr="00987A61" w:rsidRDefault="00C811E5" w:rsidP="00987A61">
      <w:pPr>
        <w:pStyle w:val="NormalWeb"/>
        <w:rPr>
          <w:rFonts w:ascii="Arial" w:hAnsi="Arial" w:cs="Arial"/>
        </w:rPr>
      </w:pPr>
      <w:r>
        <w:rPr>
          <w:rFonts w:ascii="Arial" w:hAnsi="Arial" w:cs="Arial"/>
          <w:b/>
          <w:bCs/>
        </w:rPr>
        <w:t>ANNA CAWDRY</w:t>
      </w:r>
    </w:p>
    <w:p w14:paraId="67EAAD3D" w14:textId="77777777" w:rsidR="00987A61" w:rsidRPr="00987A61" w:rsidRDefault="00987A61" w:rsidP="00987A61">
      <w:pPr>
        <w:pStyle w:val="NormalWeb"/>
        <w:rPr>
          <w:rFonts w:ascii="Arial" w:hAnsi="Arial" w:cs="Arial"/>
          <w:b/>
        </w:rPr>
      </w:pPr>
      <w:r w:rsidRPr="00987A61">
        <w:rPr>
          <w:rFonts w:ascii="Arial" w:hAnsi="Arial" w:cs="Arial"/>
          <w:b/>
        </w:rPr>
        <w:t xml:space="preserve">Occupational Therapist HCPC OT25709 </w:t>
      </w:r>
    </w:p>
    <w:p w14:paraId="3104DAE6" w14:textId="52F4C526" w:rsidR="00987A61" w:rsidRDefault="00987A61" w:rsidP="00987A61">
      <w:pPr>
        <w:pStyle w:val="NormalWeb"/>
        <w:rPr>
          <w:rFonts w:ascii="Arial" w:hAnsi="Arial" w:cs="Arial"/>
        </w:rPr>
      </w:pPr>
      <w:r w:rsidRPr="00987A61">
        <w:rPr>
          <w:rFonts w:ascii="Arial" w:hAnsi="Arial" w:cs="Arial"/>
        </w:rPr>
        <w:t>Anna has 2</w:t>
      </w:r>
      <w:r w:rsidR="00D739FC">
        <w:rPr>
          <w:rFonts w:ascii="Arial" w:hAnsi="Arial" w:cs="Arial"/>
        </w:rPr>
        <w:t>4</w:t>
      </w:r>
      <w:r w:rsidRPr="00987A61">
        <w:rPr>
          <w:rFonts w:ascii="Arial" w:hAnsi="Arial" w:cs="Arial"/>
        </w:rPr>
        <w:t xml:space="preserve"> years’ experience as a Senior Occupational Therapist working in the field of physical disability across the NHS, local authority and the independent sector. </w:t>
      </w:r>
    </w:p>
    <w:p w14:paraId="4B03C81D" w14:textId="64FFB5E6" w:rsidR="00076FE9" w:rsidRPr="00987A61" w:rsidRDefault="00076FE9" w:rsidP="00987A61">
      <w:pPr>
        <w:pStyle w:val="NormalWeb"/>
        <w:rPr>
          <w:rFonts w:ascii="Arial" w:hAnsi="Arial" w:cs="Arial"/>
        </w:rPr>
      </w:pPr>
      <w:r>
        <w:rPr>
          <w:rFonts w:ascii="Arial" w:hAnsi="Arial" w:cs="Arial"/>
        </w:rPr>
        <w:t>As an Expert W</w:t>
      </w:r>
      <w:r w:rsidR="0055744D">
        <w:rPr>
          <w:rFonts w:ascii="Arial" w:hAnsi="Arial" w:cs="Arial"/>
        </w:rPr>
        <w:t>itness, Anna has written over 15</w:t>
      </w:r>
      <w:r>
        <w:rPr>
          <w:rFonts w:ascii="Arial" w:hAnsi="Arial" w:cs="Arial"/>
        </w:rPr>
        <w:t>0 medico legal reports dealing with issues of quantum.  She has attended numerous case conferences, prepared joint statements and given evidence in Court.</w:t>
      </w:r>
    </w:p>
    <w:p w14:paraId="224E65F3" w14:textId="77777777" w:rsidR="00987A61" w:rsidRPr="00987A61" w:rsidRDefault="00987A61" w:rsidP="00987A61">
      <w:pPr>
        <w:pStyle w:val="NormalWeb"/>
        <w:rPr>
          <w:rFonts w:ascii="Arial" w:hAnsi="Arial" w:cs="Arial"/>
        </w:rPr>
      </w:pPr>
      <w:r w:rsidRPr="00987A61">
        <w:rPr>
          <w:rFonts w:ascii="Arial" w:hAnsi="Arial" w:cs="Arial"/>
        </w:rPr>
        <w:t xml:space="preserve">As a local authority Occupational Therapist, Anna’s work involves the assessment of adults and children with a very wide variety of disabilities within their home environment. This work includes the recommendation for specialised equipment and major housing adaptations; manual handling assessments and training for both families and statutory careers. This role involves liaising with other statutory organisations, e.g. housing departments, NHS services, the local education departments as well as voluntary organisations and charities to benefit both clients and careers of clients with a variety of disabilities. </w:t>
      </w:r>
    </w:p>
    <w:p w14:paraId="34A9DE30" w14:textId="77777777" w:rsidR="00987A61" w:rsidRPr="00987A61" w:rsidRDefault="00987A61" w:rsidP="00987A61">
      <w:pPr>
        <w:pStyle w:val="NormalWeb"/>
        <w:rPr>
          <w:rFonts w:ascii="Arial" w:hAnsi="Arial" w:cs="Arial"/>
        </w:rPr>
      </w:pPr>
      <w:r w:rsidRPr="00987A61">
        <w:rPr>
          <w:rFonts w:ascii="Arial" w:hAnsi="Arial" w:cs="Arial"/>
        </w:rPr>
        <w:t xml:space="preserve">As an Occupational Therapist working in the NHS, Anna has worked in rehabilitation settings, Acute Medical/Surgical Wards, Specialist Stroke Units and in intermediate care settings. </w:t>
      </w:r>
    </w:p>
    <w:p w14:paraId="73BDB924" w14:textId="77777777" w:rsidR="00987A61" w:rsidRPr="00987A61" w:rsidRDefault="00987A61" w:rsidP="00987A61">
      <w:pPr>
        <w:pStyle w:val="NormalWeb"/>
        <w:rPr>
          <w:rFonts w:ascii="Arial" w:hAnsi="Arial" w:cs="Arial"/>
        </w:rPr>
      </w:pPr>
      <w:r w:rsidRPr="00987A61">
        <w:rPr>
          <w:rFonts w:ascii="Arial" w:hAnsi="Arial" w:cs="Arial"/>
        </w:rPr>
        <w:t xml:space="preserve">Whilst working in intermediate care settings, Anna was responsible for assessing the care needs of clients with acute onset of conditions who were treated at home by a multi-disciplinary team to avoid hospital admission. Anna liaised with the Care Workers and set up care plans to enable the careers to support the clients to remain in their home environments. As an Occupational Therapist, Anna was able to link these care plans to the rehabilitation goals of the client. </w:t>
      </w:r>
    </w:p>
    <w:p w14:paraId="507494E3" w14:textId="77777777" w:rsidR="00987A61" w:rsidRPr="00987A61" w:rsidRDefault="00987A61" w:rsidP="00987A61">
      <w:pPr>
        <w:pStyle w:val="NormalWeb"/>
        <w:rPr>
          <w:rFonts w:ascii="Arial" w:hAnsi="Arial" w:cs="Arial"/>
        </w:rPr>
      </w:pPr>
      <w:r w:rsidRPr="00987A61">
        <w:rPr>
          <w:rFonts w:ascii="Arial" w:hAnsi="Arial" w:cs="Arial"/>
        </w:rPr>
        <w:t xml:space="preserve">Anna has also worked as an Occupational Therapist in the USA and achieved her OTR registration. </w:t>
      </w:r>
    </w:p>
    <w:p w14:paraId="23809737" w14:textId="77777777" w:rsidR="00987A61" w:rsidRPr="00987A61" w:rsidRDefault="00987A61" w:rsidP="00987A61">
      <w:pPr>
        <w:pStyle w:val="NormalWeb"/>
        <w:rPr>
          <w:rFonts w:ascii="Arial" w:hAnsi="Arial" w:cs="Arial"/>
        </w:rPr>
      </w:pPr>
      <w:r w:rsidRPr="00987A61">
        <w:rPr>
          <w:rFonts w:ascii="Arial" w:hAnsi="Arial" w:cs="Arial"/>
        </w:rPr>
        <w:t xml:space="preserve">Anna has a warm, empathic, professional approach with clients. She is able to quickly develop a rapport with clients to enable her to identify the best solution for their difficulties in activities of daily living. </w:t>
      </w:r>
    </w:p>
    <w:p w14:paraId="1735EF27" w14:textId="77777777" w:rsidR="00987A61" w:rsidRPr="00987A61" w:rsidRDefault="00987A61" w:rsidP="00987A61">
      <w:pPr>
        <w:pStyle w:val="NormalWeb"/>
        <w:rPr>
          <w:rFonts w:ascii="Arial" w:hAnsi="Arial" w:cs="Arial"/>
        </w:rPr>
      </w:pPr>
      <w:r w:rsidRPr="00987A61">
        <w:rPr>
          <w:rFonts w:ascii="Arial" w:hAnsi="Arial" w:cs="Arial"/>
        </w:rPr>
        <w:t xml:space="preserve">Anna keeps an updated continued professional development portfolio and regularly attends conferences and training sessions. In addition, Anna undertakes locum occupational therapy work to maintain her clinical skills. </w:t>
      </w:r>
    </w:p>
    <w:p w14:paraId="0B245A4D" w14:textId="77777777" w:rsidR="00987A61" w:rsidRPr="00987A61" w:rsidRDefault="00987A61" w:rsidP="00987A61">
      <w:pPr>
        <w:pStyle w:val="NormalWeb"/>
        <w:rPr>
          <w:rFonts w:ascii="Arial" w:hAnsi="Arial" w:cs="Arial"/>
        </w:rPr>
      </w:pPr>
      <w:r w:rsidRPr="00987A61">
        <w:rPr>
          <w:rFonts w:ascii="Arial" w:hAnsi="Arial" w:cs="Arial"/>
        </w:rPr>
        <w:t xml:space="preserve">Anna has attended further training with Professional Solutions on “Court Room Skills” and “Writing Expert Reports – Advanced” and training with Bond Solon on “Experts Meetings”. </w:t>
      </w:r>
    </w:p>
    <w:p w14:paraId="0CA8F91E" w14:textId="77777777" w:rsidR="00987A61" w:rsidRPr="00987A61" w:rsidRDefault="00987A61" w:rsidP="00987A61">
      <w:pPr>
        <w:pStyle w:val="NormalWeb"/>
        <w:rPr>
          <w:rFonts w:ascii="Arial" w:hAnsi="Arial" w:cs="Arial"/>
        </w:rPr>
      </w:pPr>
      <w:r w:rsidRPr="00987A61">
        <w:rPr>
          <w:rFonts w:ascii="Arial" w:hAnsi="Arial" w:cs="Arial"/>
        </w:rPr>
        <w:lastRenderedPageBreak/>
        <w:t xml:space="preserve">Anna has experience of giving oral evidence in Court including the provision of concurrent evidence or “hot tubbing”. </w:t>
      </w:r>
    </w:p>
    <w:p w14:paraId="4969AFC4" w14:textId="00F6D7E2" w:rsidR="00987A61" w:rsidRDefault="00987A61" w:rsidP="00987A61">
      <w:pPr>
        <w:pStyle w:val="NormalWeb"/>
        <w:rPr>
          <w:rFonts w:ascii="Arial" w:hAnsi="Arial" w:cs="Arial"/>
        </w:rPr>
      </w:pPr>
      <w:r w:rsidRPr="00987A61">
        <w:rPr>
          <w:rFonts w:ascii="Arial" w:hAnsi="Arial" w:cs="Arial"/>
        </w:rPr>
        <w:t>Anna undertakes both Claimant and Defendant instructions</w:t>
      </w:r>
      <w:r w:rsidR="00C811E5">
        <w:rPr>
          <w:rFonts w:ascii="Arial" w:hAnsi="Arial" w:cs="Arial"/>
          <w:sz w:val="22"/>
          <w:szCs w:val="22"/>
        </w:rPr>
        <w:t>, with a proportion of approximately 80</w:t>
      </w:r>
      <w:r w:rsidR="00076FE9">
        <w:rPr>
          <w:rFonts w:ascii="Arial" w:hAnsi="Arial" w:cs="Arial"/>
          <w:sz w:val="22"/>
          <w:szCs w:val="22"/>
        </w:rPr>
        <w:t xml:space="preserve">% claimant work to </w:t>
      </w:r>
      <w:r w:rsidR="00C811E5">
        <w:rPr>
          <w:rFonts w:ascii="Arial" w:hAnsi="Arial" w:cs="Arial"/>
          <w:sz w:val="22"/>
          <w:szCs w:val="22"/>
        </w:rPr>
        <w:t>20</w:t>
      </w:r>
      <w:r w:rsidR="00076FE9">
        <w:rPr>
          <w:rFonts w:ascii="Arial" w:hAnsi="Arial" w:cs="Arial"/>
          <w:sz w:val="22"/>
          <w:szCs w:val="22"/>
        </w:rPr>
        <w:t>% defendant instructions</w:t>
      </w:r>
      <w:r w:rsidR="00C811E5">
        <w:rPr>
          <w:rFonts w:ascii="Arial" w:hAnsi="Arial" w:cs="Arial"/>
          <w:sz w:val="22"/>
          <w:szCs w:val="22"/>
        </w:rPr>
        <w:t>.  Anna also undertakes instructions on a joint instruction basis.</w:t>
      </w:r>
    </w:p>
    <w:p w14:paraId="7688D10F" w14:textId="77777777" w:rsidR="00987A61" w:rsidRPr="00987A61" w:rsidRDefault="00987A61" w:rsidP="00987A61">
      <w:pPr>
        <w:pStyle w:val="NormalWeb"/>
        <w:rPr>
          <w:rFonts w:ascii="Arial" w:hAnsi="Arial" w:cs="Arial"/>
          <w:b/>
        </w:rPr>
      </w:pPr>
      <w:r w:rsidRPr="00987A61">
        <w:rPr>
          <w:rFonts w:ascii="Arial" w:hAnsi="Arial" w:cs="Arial"/>
          <w:b/>
        </w:rPr>
        <w:t xml:space="preserve">Professional Qualification and Education: </w:t>
      </w:r>
    </w:p>
    <w:p w14:paraId="79C92B00" w14:textId="77777777" w:rsidR="00987A61" w:rsidRPr="00987A61" w:rsidRDefault="00987A61" w:rsidP="00987A61">
      <w:pPr>
        <w:pStyle w:val="NormalWeb"/>
        <w:numPr>
          <w:ilvl w:val="0"/>
          <w:numId w:val="1"/>
        </w:numPr>
        <w:rPr>
          <w:rFonts w:ascii="Arial" w:hAnsi="Arial" w:cs="Arial"/>
        </w:rPr>
      </w:pPr>
      <w:r w:rsidRPr="00987A61">
        <w:rPr>
          <w:rFonts w:ascii="Arial" w:hAnsi="Arial" w:cs="Arial"/>
        </w:rPr>
        <w:t xml:space="preserve">University of Leeds (Year 2008 – 2010) Masters of Business Administration (MBA) </w:t>
      </w:r>
    </w:p>
    <w:p w14:paraId="35839743" w14:textId="77777777" w:rsidR="00987A61" w:rsidRPr="00987A61" w:rsidRDefault="00987A61" w:rsidP="00987A61">
      <w:pPr>
        <w:pStyle w:val="NormalWeb"/>
        <w:numPr>
          <w:ilvl w:val="0"/>
          <w:numId w:val="1"/>
        </w:numPr>
        <w:rPr>
          <w:rFonts w:ascii="Arial" w:hAnsi="Arial" w:cs="Arial"/>
        </w:rPr>
      </w:pPr>
      <w:r w:rsidRPr="00987A61">
        <w:rPr>
          <w:rFonts w:ascii="Arial" w:hAnsi="Arial" w:cs="Arial"/>
        </w:rPr>
        <w:t xml:space="preserve">College of Law (Year 2004 – 2006) Postgraduate Diploma in Legal Practice </w:t>
      </w:r>
    </w:p>
    <w:p w14:paraId="144EAD59" w14:textId="77777777" w:rsidR="00987A61" w:rsidRPr="00987A61" w:rsidRDefault="00987A61" w:rsidP="00987A61">
      <w:pPr>
        <w:pStyle w:val="NormalWeb"/>
        <w:numPr>
          <w:ilvl w:val="0"/>
          <w:numId w:val="1"/>
        </w:numPr>
        <w:rPr>
          <w:rFonts w:ascii="Arial" w:hAnsi="Arial" w:cs="Arial"/>
        </w:rPr>
      </w:pPr>
      <w:r w:rsidRPr="00987A61">
        <w:rPr>
          <w:rFonts w:ascii="Arial" w:hAnsi="Arial" w:cs="Arial"/>
        </w:rPr>
        <w:t xml:space="preserve">Leeds Metropolitan University (Year 2002 – 2004) Postgraduate Diploma in Law </w:t>
      </w:r>
    </w:p>
    <w:p w14:paraId="295CF82A" w14:textId="77777777" w:rsidR="00987A61" w:rsidRPr="00987A61" w:rsidRDefault="00987A61" w:rsidP="00987A61">
      <w:pPr>
        <w:pStyle w:val="NormalWeb"/>
        <w:numPr>
          <w:ilvl w:val="0"/>
          <w:numId w:val="1"/>
        </w:numPr>
        <w:rPr>
          <w:rFonts w:ascii="Arial" w:hAnsi="Arial" w:cs="Arial"/>
        </w:rPr>
      </w:pPr>
      <w:r w:rsidRPr="00987A61">
        <w:rPr>
          <w:rFonts w:ascii="Arial" w:hAnsi="Arial" w:cs="Arial"/>
        </w:rPr>
        <w:t xml:space="preserve">St Andrews School of Occupational Therapy (Year 1993 – 1996) B.Sc. (Hons) Occupational Therapy </w:t>
      </w:r>
    </w:p>
    <w:p w14:paraId="6EA92C03" w14:textId="77777777" w:rsidR="00987A61" w:rsidRPr="00987A61" w:rsidRDefault="00987A61" w:rsidP="00987A61">
      <w:pPr>
        <w:pStyle w:val="NormalWeb"/>
        <w:numPr>
          <w:ilvl w:val="0"/>
          <w:numId w:val="1"/>
        </w:numPr>
        <w:rPr>
          <w:rFonts w:ascii="Arial" w:hAnsi="Arial" w:cs="Arial"/>
        </w:rPr>
      </w:pPr>
      <w:r w:rsidRPr="00987A61">
        <w:rPr>
          <w:rFonts w:ascii="Arial" w:hAnsi="Arial" w:cs="Arial"/>
        </w:rPr>
        <w:t xml:space="preserve">Swansea University (Year 1986 – 1989) B.A. (Hons) Psychology </w:t>
      </w:r>
    </w:p>
    <w:p w14:paraId="6B0A573D" w14:textId="77777777" w:rsidR="00987A61" w:rsidRPr="00987A61" w:rsidRDefault="00987A61" w:rsidP="00987A61">
      <w:pPr>
        <w:pStyle w:val="NormalWeb"/>
        <w:ind w:left="720"/>
        <w:rPr>
          <w:rFonts w:ascii="Arial" w:hAnsi="Arial" w:cs="Arial"/>
          <w:b/>
        </w:rPr>
      </w:pPr>
      <w:r w:rsidRPr="00987A61">
        <w:rPr>
          <w:rFonts w:ascii="Arial" w:hAnsi="Arial" w:cs="Arial"/>
          <w:b/>
        </w:rPr>
        <w:t xml:space="preserve">Membership and Affiliations: </w:t>
      </w:r>
    </w:p>
    <w:p w14:paraId="06C1AB96" w14:textId="77777777" w:rsidR="00987A61" w:rsidRPr="00987A61" w:rsidRDefault="00987A61" w:rsidP="00987A61">
      <w:pPr>
        <w:pStyle w:val="NormalWeb"/>
        <w:numPr>
          <w:ilvl w:val="0"/>
          <w:numId w:val="2"/>
        </w:numPr>
        <w:rPr>
          <w:rFonts w:ascii="Arial" w:hAnsi="Arial" w:cs="Arial"/>
        </w:rPr>
      </w:pPr>
      <w:r w:rsidRPr="00987A61">
        <w:rPr>
          <w:rFonts w:ascii="Arial" w:hAnsi="Arial" w:cs="Arial"/>
        </w:rPr>
        <w:t xml:space="preserve">Member of the Expert Witness Institute </w:t>
      </w:r>
    </w:p>
    <w:p w14:paraId="1D140B62" w14:textId="69BACC15" w:rsidR="002A6E72" w:rsidRPr="002A6E72" w:rsidRDefault="00987A61" w:rsidP="002A6E72">
      <w:pPr>
        <w:pStyle w:val="NormalWeb"/>
        <w:numPr>
          <w:ilvl w:val="0"/>
          <w:numId w:val="2"/>
        </w:numPr>
        <w:rPr>
          <w:rFonts w:ascii="Arial" w:hAnsi="Arial" w:cs="Arial"/>
        </w:rPr>
      </w:pPr>
      <w:r w:rsidRPr="00987A61">
        <w:rPr>
          <w:rFonts w:ascii="Arial" w:hAnsi="Arial" w:cs="Arial"/>
        </w:rPr>
        <w:t xml:space="preserve">Member of the British Association of Occupational Therapists </w:t>
      </w:r>
    </w:p>
    <w:p w14:paraId="50A31E17" w14:textId="61E9D953" w:rsidR="0047016F" w:rsidRPr="00987A61" w:rsidRDefault="000C4B7B" w:rsidP="00987A61">
      <w:pPr>
        <w:pStyle w:val="NormalWeb"/>
        <w:numPr>
          <w:ilvl w:val="0"/>
          <w:numId w:val="2"/>
        </w:numPr>
        <w:rPr>
          <w:rFonts w:ascii="Arial" w:hAnsi="Arial" w:cs="Arial"/>
        </w:rPr>
      </w:pPr>
      <w:r>
        <w:rPr>
          <w:rFonts w:ascii="Arial" w:hAnsi="Arial" w:cs="Arial"/>
        </w:rPr>
        <w:t>2</w:t>
      </w:r>
      <w:r w:rsidRPr="002A6E72">
        <w:rPr>
          <w:rFonts w:ascii="Arial" w:hAnsi="Arial" w:cs="Arial"/>
          <w:vertAlign w:val="superscript"/>
        </w:rPr>
        <w:t>nd</w:t>
      </w:r>
      <w:r>
        <w:rPr>
          <w:rFonts w:ascii="Arial" w:hAnsi="Arial" w:cs="Arial"/>
        </w:rPr>
        <w:t xml:space="preserve"> Tier </w:t>
      </w:r>
      <w:r w:rsidRPr="002A6E72">
        <w:rPr>
          <w:rFonts w:ascii="Arial" w:hAnsi="Arial" w:cs="Arial"/>
          <w:color w:val="000000"/>
          <w:sz w:val="22"/>
          <w:szCs w:val="22"/>
        </w:rPr>
        <w:t>Expert, Association of Personal Injury Lawyers (APIL)</w:t>
      </w:r>
      <w:bookmarkStart w:id="0" w:name="_GoBack"/>
      <w:bookmarkEnd w:id="0"/>
    </w:p>
    <w:p w14:paraId="0D0422A2" w14:textId="210786FC" w:rsidR="00987A61" w:rsidRPr="00987A61" w:rsidRDefault="00987A61" w:rsidP="00987A61">
      <w:pPr>
        <w:pStyle w:val="NormalWeb"/>
        <w:numPr>
          <w:ilvl w:val="0"/>
          <w:numId w:val="2"/>
        </w:numPr>
        <w:rPr>
          <w:rFonts w:ascii="Arial" w:hAnsi="Arial" w:cs="Arial"/>
        </w:rPr>
      </w:pPr>
      <w:r w:rsidRPr="00987A61">
        <w:rPr>
          <w:rFonts w:ascii="Arial" w:hAnsi="Arial" w:cs="Arial"/>
        </w:rPr>
        <w:t xml:space="preserve">Member of the </w:t>
      </w:r>
      <w:r w:rsidR="00E210EE">
        <w:rPr>
          <w:rFonts w:ascii="Arial" w:hAnsi="Arial" w:cs="Arial"/>
        </w:rPr>
        <w:t xml:space="preserve">Royal </w:t>
      </w:r>
      <w:r w:rsidRPr="00987A61">
        <w:rPr>
          <w:rFonts w:ascii="Arial" w:hAnsi="Arial" w:cs="Arial"/>
        </w:rPr>
        <w:t xml:space="preserve">College of Occupational Therapists (specialist interest group – independent practice) </w:t>
      </w:r>
    </w:p>
    <w:p w14:paraId="72B154C6" w14:textId="616ABBD6" w:rsidR="00987A61" w:rsidRPr="00987A61" w:rsidRDefault="00987A61" w:rsidP="00987A61">
      <w:pPr>
        <w:pStyle w:val="NormalWeb"/>
        <w:numPr>
          <w:ilvl w:val="0"/>
          <w:numId w:val="2"/>
        </w:numPr>
        <w:rPr>
          <w:rFonts w:ascii="Arial" w:hAnsi="Arial" w:cs="Arial"/>
        </w:rPr>
      </w:pPr>
      <w:r w:rsidRPr="00987A61">
        <w:rPr>
          <w:rFonts w:ascii="Arial" w:hAnsi="Arial" w:cs="Arial"/>
        </w:rPr>
        <w:t xml:space="preserve">Member of the </w:t>
      </w:r>
      <w:r w:rsidR="00E210EE">
        <w:rPr>
          <w:rFonts w:ascii="Arial" w:hAnsi="Arial" w:cs="Arial"/>
        </w:rPr>
        <w:t xml:space="preserve">Royal </w:t>
      </w:r>
      <w:r w:rsidRPr="00987A61">
        <w:rPr>
          <w:rFonts w:ascii="Arial" w:hAnsi="Arial" w:cs="Arial"/>
        </w:rPr>
        <w:t xml:space="preserve">College of Occupational Therapists (specialist interest group – housing) </w:t>
      </w:r>
    </w:p>
    <w:p w14:paraId="180E2B6A" w14:textId="77777777" w:rsidR="00987A61" w:rsidRPr="00987A61" w:rsidRDefault="00987A61" w:rsidP="00987A61">
      <w:pPr>
        <w:pStyle w:val="NormalWeb"/>
        <w:numPr>
          <w:ilvl w:val="0"/>
          <w:numId w:val="2"/>
        </w:numPr>
        <w:rPr>
          <w:rFonts w:ascii="Arial" w:hAnsi="Arial" w:cs="Arial"/>
        </w:rPr>
      </w:pPr>
      <w:r w:rsidRPr="00987A61">
        <w:rPr>
          <w:rFonts w:ascii="Arial" w:hAnsi="Arial" w:cs="Arial"/>
        </w:rPr>
        <w:t xml:space="preserve">Registered with the Health and Care Professions Council </w:t>
      </w:r>
    </w:p>
    <w:p w14:paraId="72A4422B" w14:textId="77777777" w:rsidR="00987A61" w:rsidRPr="00987A61" w:rsidRDefault="00987A61" w:rsidP="00987A61">
      <w:pPr>
        <w:pStyle w:val="NormalWeb"/>
        <w:ind w:left="720"/>
        <w:rPr>
          <w:rFonts w:ascii="Arial" w:hAnsi="Arial" w:cs="Arial"/>
          <w:b/>
        </w:rPr>
      </w:pPr>
      <w:r w:rsidRPr="00987A61">
        <w:rPr>
          <w:rFonts w:ascii="Arial" w:hAnsi="Arial" w:cs="Arial"/>
          <w:b/>
        </w:rPr>
        <w:t xml:space="preserve">Publications: </w:t>
      </w:r>
    </w:p>
    <w:p w14:paraId="228B6276" w14:textId="77777777" w:rsidR="00987A61" w:rsidRPr="00987A61" w:rsidRDefault="00987A61" w:rsidP="00987A61">
      <w:pPr>
        <w:pStyle w:val="NormalWeb"/>
        <w:numPr>
          <w:ilvl w:val="0"/>
          <w:numId w:val="3"/>
        </w:numPr>
        <w:rPr>
          <w:rFonts w:ascii="Arial" w:hAnsi="Arial" w:cs="Arial"/>
        </w:rPr>
      </w:pPr>
      <w:r w:rsidRPr="00987A61">
        <w:rPr>
          <w:rFonts w:ascii="Arial" w:hAnsi="Arial" w:cs="Arial"/>
        </w:rPr>
        <w:t xml:space="preserve">Book Review by Anna Cawdry; Occupational Therapy Essentials for Clinical Competence: Sladyk, Jacobs &amp; MacRae in British Journal of Occupational Therapy (page 276). Published 2011. Volume 74, Number 6. </w:t>
      </w:r>
    </w:p>
    <w:p w14:paraId="584CFFA3" w14:textId="77777777" w:rsidR="003466F3" w:rsidRPr="00987A61" w:rsidRDefault="000C4B7B">
      <w:pPr>
        <w:rPr>
          <w:rFonts w:ascii="Arial" w:hAnsi="Arial" w:cs="Arial"/>
        </w:rPr>
      </w:pPr>
    </w:p>
    <w:sectPr w:rsidR="003466F3" w:rsidRPr="00987A61" w:rsidSect="00BA797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4DC"/>
    <w:multiLevelType w:val="multilevel"/>
    <w:tmpl w:val="42CA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05327"/>
    <w:multiLevelType w:val="hybridMultilevel"/>
    <w:tmpl w:val="8A8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F0CF7"/>
    <w:multiLevelType w:val="multilevel"/>
    <w:tmpl w:val="1E24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61"/>
    <w:rsid w:val="00076FE9"/>
    <w:rsid w:val="000C4B7B"/>
    <w:rsid w:val="002A6E72"/>
    <w:rsid w:val="0047016F"/>
    <w:rsid w:val="00473D56"/>
    <w:rsid w:val="0055744D"/>
    <w:rsid w:val="00987A61"/>
    <w:rsid w:val="009E3BC6"/>
    <w:rsid w:val="00BA7971"/>
    <w:rsid w:val="00C811E5"/>
    <w:rsid w:val="00C976EE"/>
    <w:rsid w:val="00D739FC"/>
    <w:rsid w:val="00D73CD4"/>
    <w:rsid w:val="00E21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55D927"/>
  <w14:defaultImageDpi w14:val="32767"/>
  <w15:chartTrackingRefBased/>
  <w15:docId w15:val="{AEF48185-C31C-FF4C-AFA6-F21F85DB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A61"/>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8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42567">
      <w:bodyDiv w:val="1"/>
      <w:marLeft w:val="0"/>
      <w:marRight w:val="0"/>
      <w:marTop w:val="0"/>
      <w:marBottom w:val="0"/>
      <w:divBdr>
        <w:top w:val="none" w:sz="0" w:space="0" w:color="auto"/>
        <w:left w:val="none" w:sz="0" w:space="0" w:color="auto"/>
        <w:bottom w:val="none" w:sz="0" w:space="0" w:color="auto"/>
        <w:right w:val="none" w:sz="0" w:space="0" w:color="auto"/>
      </w:divBdr>
      <w:divsChild>
        <w:div w:id="1058557228">
          <w:marLeft w:val="0"/>
          <w:marRight w:val="0"/>
          <w:marTop w:val="0"/>
          <w:marBottom w:val="0"/>
          <w:divBdr>
            <w:top w:val="none" w:sz="0" w:space="0" w:color="auto"/>
            <w:left w:val="none" w:sz="0" w:space="0" w:color="auto"/>
            <w:bottom w:val="none" w:sz="0" w:space="0" w:color="auto"/>
            <w:right w:val="none" w:sz="0" w:space="0" w:color="auto"/>
          </w:divBdr>
          <w:divsChild>
            <w:div w:id="1849714364">
              <w:marLeft w:val="0"/>
              <w:marRight w:val="0"/>
              <w:marTop w:val="0"/>
              <w:marBottom w:val="0"/>
              <w:divBdr>
                <w:top w:val="none" w:sz="0" w:space="0" w:color="auto"/>
                <w:left w:val="none" w:sz="0" w:space="0" w:color="auto"/>
                <w:bottom w:val="none" w:sz="0" w:space="0" w:color="auto"/>
                <w:right w:val="none" w:sz="0" w:space="0" w:color="auto"/>
              </w:divBdr>
              <w:divsChild>
                <w:div w:id="1116363058">
                  <w:marLeft w:val="0"/>
                  <w:marRight w:val="0"/>
                  <w:marTop w:val="0"/>
                  <w:marBottom w:val="0"/>
                  <w:divBdr>
                    <w:top w:val="none" w:sz="0" w:space="0" w:color="auto"/>
                    <w:left w:val="none" w:sz="0" w:space="0" w:color="auto"/>
                    <w:bottom w:val="none" w:sz="0" w:space="0" w:color="auto"/>
                    <w:right w:val="none" w:sz="0" w:space="0" w:color="auto"/>
                  </w:divBdr>
                </w:div>
              </w:divsChild>
            </w:div>
            <w:div w:id="284234772">
              <w:marLeft w:val="0"/>
              <w:marRight w:val="0"/>
              <w:marTop w:val="0"/>
              <w:marBottom w:val="0"/>
              <w:divBdr>
                <w:top w:val="none" w:sz="0" w:space="0" w:color="auto"/>
                <w:left w:val="none" w:sz="0" w:space="0" w:color="auto"/>
                <w:bottom w:val="none" w:sz="0" w:space="0" w:color="auto"/>
                <w:right w:val="none" w:sz="0" w:space="0" w:color="auto"/>
              </w:divBdr>
              <w:divsChild>
                <w:div w:id="1364283482">
                  <w:marLeft w:val="0"/>
                  <w:marRight w:val="0"/>
                  <w:marTop w:val="0"/>
                  <w:marBottom w:val="0"/>
                  <w:divBdr>
                    <w:top w:val="none" w:sz="0" w:space="0" w:color="auto"/>
                    <w:left w:val="none" w:sz="0" w:space="0" w:color="auto"/>
                    <w:bottom w:val="none" w:sz="0" w:space="0" w:color="auto"/>
                    <w:right w:val="none" w:sz="0" w:space="0" w:color="auto"/>
                  </w:divBdr>
                </w:div>
                <w:div w:id="9441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1576">
          <w:marLeft w:val="0"/>
          <w:marRight w:val="0"/>
          <w:marTop w:val="0"/>
          <w:marBottom w:val="0"/>
          <w:divBdr>
            <w:top w:val="none" w:sz="0" w:space="0" w:color="auto"/>
            <w:left w:val="none" w:sz="0" w:space="0" w:color="auto"/>
            <w:bottom w:val="none" w:sz="0" w:space="0" w:color="auto"/>
            <w:right w:val="none" w:sz="0" w:space="0" w:color="auto"/>
          </w:divBdr>
          <w:divsChild>
            <w:div w:id="1813205966">
              <w:marLeft w:val="0"/>
              <w:marRight w:val="0"/>
              <w:marTop w:val="0"/>
              <w:marBottom w:val="0"/>
              <w:divBdr>
                <w:top w:val="none" w:sz="0" w:space="0" w:color="auto"/>
                <w:left w:val="none" w:sz="0" w:space="0" w:color="auto"/>
                <w:bottom w:val="none" w:sz="0" w:space="0" w:color="auto"/>
                <w:right w:val="none" w:sz="0" w:space="0" w:color="auto"/>
              </w:divBdr>
              <w:divsChild>
                <w:div w:id="1090004507">
                  <w:marLeft w:val="0"/>
                  <w:marRight w:val="0"/>
                  <w:marTop w:val="0"/>
                  <w:marBottom w:val="0"/>
                  <w:divBdr>
                    <w:top w:val="none" w:sz="0" w:space="0" w:color="auto"/>
                    <w:left w:val="none" w:sz="0" w:space="0" w:color="auto"/>
                    <w:bottom w:val="none" w:sz="0" w:space="0" w:color="auto"/>
                    <w:right w:val="none" w:sz="0" w:space="0" w:color="auto"/>
                  </w:divBdr>
                </w:div>
              </w:divsChild>
            </w:div>
            <w:div w:id="2104177325">
              <w:marLeft w:val="0"/>
              <w:marRight w:val="0"/>
              <w:marTop w:val="0"/>
              <w:marBottom w:val="0"/>
              <w:divBdr>
                <w:top w:val="none" w:sz="0" w:space="0" w:color="auto"/>
                <w:left w:val="none" w:sz="0" w:space="0" w:color="auto"/>
                <w:bottom w:val="none" w:sz="0" w:space="0" w:color="auto"/>
                <w:right w:val="none" w:sz="0" w:space="0" w:color="auto"/>
              </w:divBdr>
              <w:divsChild>
                <w:div w:id="15942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Wheale Thomas Hodgins</dc:creator>
  <cp:keywords/>
  <dc:description/>
  <cp:lastModifiedBy>Microsoft Office User</cp:lastModifiedBy>
  <cp:revision>3</cp:revision>
  <dcterms:created xsi:type="dcterms:W3CDTF">2020-05-10T17:44:00Z</dcterms:created>
  <dcterms:modified xsi:type="dcterms:W3CDTF">2020-05-12T10:00:00Z</dcterms:modified>
</cp:coreProperties>
</file>